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73" w:rsidRPr="009F0373" w:rsidRDefault="009F0373" w:rsidP="009F0373">
      <w:pPr>
        <w:pStyle w:val="a3"/>
        <w:jc w:val="center"/>
      </w:pPr>
      <w:r w:rsidRPr="009F0373">
        <w:t>Вопросы к зачёту по земледелию</w:t>
      </w:r>
    </w:p>
    <w:p w:rsidR="009F0373" w:rsidRPr="009F0373" w:rsidRDefault="009F0373" w:rsidP="009F0373">
      <w:pPr>
        <w:pStyle w:val="a3"/>
      </w:pPr>
    </w:p>
    <w:p w:rsidR="009F0373" w:rsidRPr="009F0373" w:rsidRDefault="009F0373" w:rsidP="009F0373">
      <w:pPr>
        <w:pStyle w:val="a3"/>
      </w:pPr>
      <w:r w:rsidRPr="009F0373">
        <w:t>1. Законы земледелия и их практическое применение по зонам Ставропольского края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Плодородие почвы, приёмы его сохранения и повышения.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Строение пахотного слоя и его краткая характеристика.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Органическое вещество почвы и его значение в плодородии почвы.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Благоприятное строение пахотного слоя почвы для озимой пшеницы и пути его регулирования.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Структура почвы, качественные и количественные характеристики.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Раскрыть сущность факторов, вызывающих разрушение и восстановление структуры почвы.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Классификация структурных агрегатов и их характеристика.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Формы почвенной влаги, их характеристики по степени доступности для растений и механизмы передвижения.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Зоны увлажнения Ставропольского края и основные типы водного режима почв.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Поступление и передвижение воды в почве, её производительный и непроизводительный расход.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Приёмы накопления, сохранения и рационального использования почвенной влаги в южных районах земледелия.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Водный режим почвы и его значение в земледелии.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Воздушный режим почвы, его значение и приёмы регулирования в земледелии.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Тепловой режим почвы, его значение и приёмы регулирования.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Круговорот питательных веществ в земледелии, динамика азота и фосфора.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Приёмы регулирования пищевого режима в земледелии.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Биологические особенности сорняков, их отличие от культурных растений.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Биологические группы яровых сорняков, их особенности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Биологические особенности зимующих и озимых сорняков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Биологические группы многолетних сорняков, их особенности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Биологические группы паразитных сорняков, их особенности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Агротехнические меры борьбы с сорняками.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Предупредительные меры борьбы с сорняками.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Методы учёта засорённости посевов, карта засорённости полей, её использование в агрономической практике.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Сорные растения в посевах кукурузы, подсолнечника, их биологические особенности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lastRenderedPageBreak/>
        <w:t>Сорные растения в посевах озимой пшеницы, их биологические особенности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Сорные растения в посевах сахарной свёклы, их биологические особенности и меры борьбы с ними.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 xml:space="preserve">Сорные растения в посевах гороха и овса, биологические особенности и меры борьбы с ними.  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Гербициды, способы и условия их применения в посевах зерновых колосовых культур.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Гербициды, способы и условия их применения в посевах сахарной свёклы, подсолнечника и картофеля.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Гербициды, способы и условия их применения в посевах многолетних бобовых и злаковых трав.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Конкурентная способность культурных растений в борьбе с сорняками.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Биологические методы борьбы с сорняками.</w:t>
      </w:r>
    </w:p>
    <w:p w:rsidR="009F0373" w:rsidRPr="009F0373" w:rsidRDefault="009F0373" w:rsidP="009F0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373">
        <w:rPr>
          <w:rFonts w:ascii="Times New Roman" w:hAnsi="Times New Roman" w:cs="Times New Roman"/>
          <w:sz w:val="28"/>
        </w:rPr>
        <w:t>Комплексные методы борьбы с сорняками в посевах кукурузы на зерно.</w:t>
      </w:r>
    </w:p>
    <w:p w:rsidR="00B51DF2" w:rsidRPr="009F0373" w:rsidRDefault="009F0373" w:rsidP="009F0373">
      <w:pPr>
        <w:rPr>
          <w:rFonts w:ascii="Times New Roman" w:hAnsi="Times New Roman" w:cs="Times New Roman"/>
        </w:rPr>
      </w:pPr>
      <w:r w:rsidRPr="009F0373">
        <w:rPr>
          <w:rFonts w:ascii="Times New Roman" w:hAnsi="Times New Roman" w:cs="Times New Roman"/>
          <w:sz w:val="28"/>
        </w:rPr>
        <w:t>Комплексные методы борьбы с сорняками в посевах подсолнечника</w:t>
      </w:r>
    </w:p>
    <w:sectPr w:rsidR="00B51DF2" w:rsidRPr="009F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13A"/>
    <w:multiLevelType w:val="singleLevel"/>
    <w:tmpl w:val="8CD8D34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373"/>
    <w:rsid w:val="009F0373"/>
    <w:rsid w:val="00B5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03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F03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2020-06-02T17:00:00Z</dcterms:created>
  <dcterms:modified xsi:type="dcterms:W3CDTF">2020-06-02T17:01:00Z</dcterms:modified>
</cp:coreProperties>
</file>